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F2B61" w14:textId="15B587C7" w:rsidR="0051368B" w:rsidRPr="005C5ED9" w:rsidRDefault="009E4DB1" w:rsidP="009E4DB1">
      <w:pPr>
        <w:jc w:val="center"/>
        <w:rPr>
          <w:sz w:val="40"/>
          <w:szCs w:val="40"/>
        </w:rPr>
      </w:pPr>
      <w:r>
        <w:rPr>
          <w:noProof/>
          <w:lang w:eastAsia="en-GB"/>
        </w:rPr>
        <w:drawing>
          <wp:inline distT="0" distB="0" distL="0" distR="0" wp14:anchorId="047BFDFD" wp14:editId="23CB8D35">
            <wp:extent cx="28575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6302" cy="771202"/>
                    </a:xfrm>
                    <a:prstGeom prst="rect">
                      <a:avLst/>
                    </a:prstGeom>
                  </pic:spPr>
                </pic:pic>
              </a:graphicData>
            </a:graphic>
          </wp:inline>
        </w:drawing>
      </w:r>
    </w:p>
    <w:p w14:paraId="6300243E" w14:textId="77777777" w:rsidR="009E4DB1" w:rsidRDefault="009E4DB1" w:rsidP="009E4DB1">
      <w:pPr>
        <w:rPr>
          <w:rFonts w:ascii="Verdana" w:hAnsi="Verdana"/>
          <w:sz w:val="24"/>
          <w:szCs w:val="24"/>
        </w:rPr>
      </w:pPr>
      <w:r>
        <w:rPr>
          <w:rFonts w:ascii="Verdana" w:hAnsi="Verdana"/>
          <w:sz w:val="24"/>
          <w:szCs w:val="24"/>
        </w:rPr>
        <w:t>Planning Dept.,</w:t>
      </w:r>
    </w:p>
    <w:p w14:paraId="177B4FF8" w14:textId="77777777" w:rsidR="009E4DB1" w:rsidRDefault="009E4DB1" w:rsidP="009E4DB1">
      <w:pPr>
        <w:rPr>
          <w:rFonts w:ascii="Verdana" w:hAnsi="Verdana"/>
          <w:sz w:val="24"/>
          <w:szCs w:val="24"/>
        </w:rPr>
      </w:pPr>
      <w:r>
        <w:rPr>
          <w:rFonts w:ascii="Verdana" w:hAnsi="Verdana"/>
          <w:sz w:val="24"/>
          <w:szCs w:val="24"/>
        </w:rPr>
        <w:t>Waverley Borough Council,</w:t>
      </w:r>
    </w:p>
    <w:p w14:paraId="70B790B7" w14:textId="77777777" w:rsidR="009E4DB1" w:rsidRDefault="009E4DB1" w:rsidP="009E4DB1">
      <w:pPr>
        <w:rPr>
          <w:rFonts w:ascii="Verdana" w:hAnsi="Verdana"/>
          <w:sz w:val="24"/>
          <w:szCs w:val="24"/>
        </w:rPr>
      </w:pPr>
      <w:r>
        <w:rPr>
          <w:rFonts w:ascii="Verdana" w:hAnsi="Verdana"/>
          <w:sz w:val="24"/>
          <w:szCs w:val="24"/>
        </w:rPr>
        <w:t xml:space="preserve">The Burys, </w:t>
      </w:r>
    </w:p>
    <w:p w14:paraId="19DDC2C9" w14:textId="42E45DF6" w:rsidR="009E4DB1" w:rsidRDefault="009E4DB1" w:rsidP="00CB77C9">
      <w:pPr>
        <w:rPr>
          <w:rFonts w:ascii="Verdana" w:hAnsi="Verdana"/>
          <w:sz w:val="24"/>
          <w:szCs w:val="24"/>
        </w:rPr>
      </w:pPr>
      <w:r>
        <w:rPr>
          <w:rFonts w:ascii="Verdana" w:hAnsi="Verdana"/>
          <w:sz w:val="24"/>
          <w:szCs w:val="24"/>
        </w:rPr>
        <w:t>GODALMING.             BY   EMAIL</w:t>
      </w:r>
    </w:p>
    <w:p w14:paraId="6B8649CC" w14:textId="77777777" w:rsidR="009E4DB1" w:rsidRDefault="009E4DB1" w:rsidP="009E4DB1">
      <w:pPr>
        <w:jc w:val="right"/>
        <w:rPr>
          <w:rFonts w:ascii="Verdana" w:hAnsi="Verdana"/>
          <w:sz w:val="24"/>
          <w:szCs w:val="24"/>
        </w:rPr>
      </w:pPr>
      <w:proofErr w:type="gramStart"/>
      <w:r>
        <w:rPr>
          <w:rFonts w:ascii="Verdana" w:hAnsi="Verdana"/>
          <w:sz w:val="24"/>
          <w:szCs w:val="24"/>
        </w:rPr>
        <w:t>2  February</w:t>
      </w:r>
      <w:proofErr w:type="gramEnd"/>
      <w:r>
        <w:rPr>
          <w:rFonts w:ascii="Verdana" w:hAnsi="Verdana"/>
          <w:sz w:val="24"/>
          <w:szCs w:val="24"/>
        </w:rPr>
        <w:t xml:space="preserve"> 2018.</w:t>
      </w:r>
    </w:p>
    <w:p w14:paraId="19C9FA78" w14:textId="77777777" w:rsidR="009E4DB1" w:rsidRDefault="009E4DB1" w:rsidP="009E4DB1">
      <w:pPr>
        <w:rPr>
          <w:rFonts w:ascii="Verdana" w:hAnsi="Verdana"/>
          <w:sz w:val="24"/>
          <w:szCs w:val="24"/>
        </w:rPr>
      </w:pPr>
      <w:r>
        <w:rPr>
          <w:rFonts w:ascii="Verdana" w:hAnsi="Verdana"/>
          <w:sz w:val="24"/>
          <w:szCs w:val="24"/>
        </w:rPr>
        <w:t>Dear Sirs,</w:t>
      </w:r>
    </w:p>
    <w:p w14:paraId="749A7BAC" w14:textId="77777777" w:rsidR="009E4DB1" w:rsidRDefault="009E4DB1" w:rsidP="009E4DB1">
      <w:pPr>
        <w:jc w:val="center"/>
        <w:rPr>
          <w:rFonts w:ascii="Verdana" w:hAnsi="Verdana"/>
          <w:sz w:val="24"/>
          <w:szCs w:val="24"/>
        </w:rPr>
      </w:pPr>
      <w:r>
        <w:rPr>
          <w:rFonts w:ascii="Verdana" w:hAnsi="Verdana"/>
          <w:sz w:val="24"/>
          <w:szCs w:val="24"/>
        </w:rPr>
        <w:t>Application 2017/0277</w:t>
      </w:r>
    </w:p>
    <w:p w14:paraId="65876A85" w14:textId="77777777" w:rsidR="009E4DB1" w:rsidRDefault="009E4DB1" w:rsidP="009E4DB1">
      <w:pPr>
        <w:jc w:val="center"/>
        <w:rPr>
          <w:rFonts w:ascii="Verdana" w:hAnsi="Verdana"/>
          <w:sz w:val="24"/>
          <w:szCs w:val="24"/>
        </w:rPr>
      </w:pPr>
      <w:proofErr w:type="spellStart"/>
      <w:r>
        <w:rPr>
          <w:rFonts w:ascii="Verdana" w:hAnsi="Verdana"/>
          <w:sz w:val="24"/>
          <w:szCs w:val="24"/>
        </w:rPr>
        <w:t>Lythe</w:t>
      </w:r>
      <w:proofErr w:type="spellEnd"/>
      <w:r>
        <w:rPr>
          <w:rFonts w:ascii="Verdana" w:hAnsi="Verdana"/>
          <w:sz w:val="24"/>
          <w:szCs w:val="24"/>
        </w:rPr>
        <w:t xml:space="preserve"> Hill Hotel, Haslemere.</w:t>
      </w:r>
    </w:p>
    <w:p w14:paraId="170E6608" w14:textId="6532706F" w:rsidR="009E4DB1" w:rsidRDefault="009E4DB1" w:rsidP="009E4DB1">
      <w:pPr>
        <w:rPr>
          <w:rFonts w:ascii="Verdana" w:hAnsi="Verdana"/>
          <w:sz w:val="24"/>
          <w:szCs w:val="24"/>
        </w:rPr>
      </w:pPr>
      <w:r>
        <w:rPr>
          <w:rFonts w:ascii="Verdana" w:hAnsi="Verdana"/>
          <w:sz w:val="24"/>
          <w:szCs w:val="24"/>
        </w:rPr>
        <w:t>Having read through the significant amount of amended information recently submitted The Haslemere Society makes the following response</w:t>
      </w:r>
      <w:r w:rsidR="000274E8">
        <w:rPr>
          <w:rFonts w:ascii="Verdana" w:hAnsi="Verdana"/>
          <w:sz w:val="24"/>
          <w:szCs w:val="24"/>
        </w:rPr>
        <w:t>, which</w:t>
      </w:r>
      <w:r>
        <w:rPr>
          <w:rFonts w:ascii="Verdana" w:hAnsi="Verdana"/>
          <w:sz w:val="24"/>
          <w:szCs w:val="24"/>
        </w:rPr>
        <w:t xml:space="preserve"> is made relative to the comments in our previous letter dated 5 April </w:t>
      </w:r>
      <w:proofErr w:type="gramStart"/>
      <w:r>
        <w:rPr>
          <w:rFonts w:ascii="Verdana" w:hAnsi="Verdana"/>
          <w:sz w:val="24"/>
          <w:szCs w:val="24"/>
        </w:rPr>
        <w:t>2017 :</w:t>
      </w:r>
      <w:proofErr w:type="gramEnd"/>
      <w:r>
        <w:rPr>
          <w:rFonts w:ascii="Verdana" w:hAnsi="Verdana"/>
          <w:sz w:val="24"/>
          <w:szCs w:val="24"/>
        </w:rPr>
        <w:t>-</w:t>
      </w:r>
    </w:p>
    <w:p w14:paraId="1E6D0219" w14:textId="484ABAEF" w:rsidR="009E4DB1" w:rsidRDefault="009E4DB1" w:rsidP="005A5BF3">
      <w:pPr>
        <w:pStyle w:val="ListParagraph"/>
        <w:numPr>
          <w:ilvl w:val="0"/>
          <w:numId w:val="1"/>
        </w:numPr>
        <w:rPr>
          <w:rFonts w:ascii="Verdana" w:hAnsi="Verdana"/>
          <w:sz w:val="24"/>
          <w:szCs w:val="24"/>
        </w:rPr>
      </w:pPr>
      <w:r>
        <w:rPr>
          <w:rFonts w:ascii="Verdana" w:hAnsi="Verdana"/>
          <w:sz w:val="24"/>
          <w:szCs w:val="24"/>
        </w:rPr>
        <w:t>Although many new drawings have been submitted these</w:t>
      </w:r>
      <w:r w:rsidR="005A5BF3">
        <w:rPr>
          <w:rFonts w:ascii="Verdana" w:hAnsi="Verdana"/>
          <w:sz w:val="24"/>
          <w:szCs w:val="24"/>
        </w:rPr>
        <w:t xml:space="preserve"> do not provide sufficient information on the </w:t>
      </w:r>
      <w:r w:rsidR="006250D1">
        <w:rPr>
          <w:rFonts w:ascii="Verdana" w:hAnsi="Verdana"/>
          <w:sz w:val="24"/>
          <w:szCs w:val="24"/>
        </w:rPr>
        <w:t xml:space="preserve">external details and </w:t>
      </w:r>
      <w:r w:rsidR="005A5BF3">
        <w:rPr>
          <w:rFonts w:ascii="Verdana" w:hAnsi="Verdana"/>
          <w:sz w:val="24"/>
          <w:szCs w:val="24"/>
        </w:rPr>
        <w:t>type and quality of external building materials to enable a comprehensive assessment of the application to be made. This application is for a major development within a highly protected AONB and AGLV and the applicant has gone to some length to try to persuade the Planning Authority that a ‘’Very Special Case’’ exists to allow its construction. Similar effort should be expended to demonstrate that the quality of the detailed design and materials are commensurate with this protected location.  In Local Plan Policy D4 Waverley B C undertakes to ensure that development is of a high quality which integrates well with the site and compliments its surroundings</w:t>
      </w:r>
      <w:r w:rsidR="006250D1">
        <w:rPr>
          <w:rFonts w:ascii="Verdana" w:hAnsi="Verdana"/>
          <w:sz w:val="24"/>
          <w:szCs w:val="24"/>
        </w:rPr>
        <w:t>.</w:t>
      </w:r>
    </w:p>
    <w:p w14:paraId="56F62D9B" w14:textId="77777777" w:rsidR="006250D1" w:rsidRPr="006250D1" w:rsidRDefault="006250D1" w:rsidP="006250D1">
      <w:pPr>
        <w:ind w:left="360"/>
        <w:rPr>
          <w:rFonts w:ascii="Verdana" w:hAnsi="Verdana"/>
          <w:sz w:val="24"/>
          <w:szCs w:val="24"/>
        </w:rPr>
      </w:pPr>
    </w:p>
    <w:p w14:paraId="3D4079D0" w14:textId="77777777" w:rsidR="006250D1" w:rsidRPr="006250D1" w:rsidRDefault="006250D1" w:rsidP="006250D1">
      <w:pPr>
        <w:rPr>
          <w:rFonts w:ascii="Verdana" w:hAnsi="Verdana"/>
          <w:sz w:val="24"/>
          <w:szCs w:val="24"/>
        </w:rPr>
      </w:pPr>
    </w:p>
    <w:p w14:paraId="6D8DE69E" w14:textId="77777777" w:rsidR="006250D1" w:rsidRPr="006250D1" w:rsidRDefault="006250D1" w:rsidP="006250D1">
      <w:pPr>
        <w:jc w:val="center"/>
        <w:rPr>
          <w:rFonts w:ascii="Verdana" w:hAnsi="Verdana"/>
          <w:sz w:val="24"/>
          <w:szCs w:val="24"/>
        </w:rPr>
      </w:pPr>
      <w:r>
        <w:rPr>
          <w:rFonts w:ascii="Verdana" w:hAnsi="Verdana"/>
          <w:sz w:val="24"/>
          <w:szCs w:val="24"/>
        </w:rPr>
        <w:t>1</w:t>
      </w:r>
    </w:p>
    <w:p w14:paraId="5DCB885B" w14:textId="77777777" w:rsidR="00CB77C9" w:rsidRDefault="00CB77C9" w:rsidP="006250D1">
      <w:pPr>
        <w:ind w:left="360"/>
        <w:jc w:val="center"/>
        <w:rPr>
          <w:rFonts w:ascii="Verdana" w:hAnsi="Verdana"/>
          <w:noProof/>
          <w:sz w:val="24"/>
          <w:szCs w:val="24"/>
          <w:lang w:eastAsia="en-GB"/>
        </w:rPr>
      </w:pPr>
    </w:p>
    <w:p w14:paraId="454BFC1E" w14:textId="77777777" w:rsidR="00CB77C9" w:rsidRDefault="00CB77C9" w:rsidP="006250D1">
      <w:pPr>
        <w:ind w:left="360"/>
        <w:jc w:val="center"/>
        <w:rPr>
          <w:rFonts w:ascii="Verdana" w:hAnsi="Verdana"/>
          <w:noProof/>
          <w:sz w:val="24"/>
          <w:szCs w:val="24"/>
          <w:lang w:eastAsia="en-GB"/>
        </w:rPr>
      </w:pPr>
    </w:p>
    <w:p w14:paraId="77D5353B" w14:textId="643AF814" w:rsidR="006250D1" w:rsidRDefault="001D4D74" w:rsidP="006250D1">
      <w:pPr>
        <w:ind w:left="360"/>
        <w:jc w:val="center"/>
        <w:rPr>
          <w:rFonts w:ascii="Verdana" w:hAnsi="Verdana"/>
          <w:noProof/>
          <w:sz w:val="24"/>
          <w:szCs w:val="24"/>
          <w:lang w:eastAsia="en-GB"/>
        </w:rPr>
      </w:pPr>
      <w:bookmarkStart w:id="0" w:name="_GoBack"/>
      <w:bookmarkEnd w:id="0"/>
      <w:r w:rsidRPr="001D4D74">
        <w:rPr>
          <w:rFonts w:ascii="Verdana" w:hAnsi="Verdana"/>
          <w:noProof/>
          <w:sz w:val="24"/>
          <w:szCs w:val="24"/>
          <w:lang w:eastAsia="en-GB"/>
        </w:rPr>
        <w:lastRenderedPageBreak/>
        <w:drawing>
          <wp:inline distT="0" distB="0" distL="0" distR="0" wp14:anchorId="52F4E9DE" wp14:editId="18BCCBA8">
            <wp:extent cx="2857500" cy="771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6302" cy="771202"/>
                    </a:xfrm>
                    <a:prstGeom prst="rect">
                      <a:avLst/>
                    </a:prstGeom>
                  </pic:spPr>
                </pic:pic>
              </a:graphicData>
            </a:graphic>
          </wp:inline>
        </w:drawing>
      </w:r>
    </w:p>
    <w:p w14:paraId="4967FFC2" w14:textId="2668983D" w:rsidR="006250D1" w:rsidRPr="001D4D74" w:rsidRDefault="006250D1" w:rsidP="005C5ED9">
      <w:pPr>
        <w:pStyle w:val="ListParagraph"/>
        <w:numPr>
          <w:ilvl w:val="0"/>
          <w:numId w:val="1"/>
        </w:numPr>
        <w:rPr>
          <w:rFonts w:ascii="Verdana" w:hAnsi="Verdana"/>
          <w:sz w:val="24"/>
          <w:szCs w:val="24"/>
        </w:rPr>
      </w:pPr>
      <w:r w:rsidRPr="001D4D74">
        <w:rPr>
          <w:rFonts w:ascii="Verdana" w:hAnsi="Verdana"/>
          <w:sz w:val="24"/>
          <w:szCs w:val="24"/>
        </w:rPr>
        <w:t xml:space="preserve">The new lighting report whilst recognising previous adverse comments has indicated desirable changes to reduce light pollution in this rural area but the report is only couched in general terms without any detailed information including </w:t>
      </w:r>
      <w:r w:rsidR="000274E8">
        <w:rPr>
          <w:rFonts w:ascii="Verdana" w:hAnsi="Verdana"/>
          <w:sz w:val="24"/>
          <w:szCs w:val="24"/>
        </w:rPr>
        <w:t xml:space="preserve">for example </w:t>
      </w:r>
      <w:r w:rsidRPr="001D4D74">
        <w:rPr>
          <w:rFonts w:ascii="Verdana" w:hAnsi="Verdana"/>
          <w:sz w:val="24"/>
          <w:szCs w:val="24"/>
        </w:rPr>
        <w:t>an external lighting layout. We remain unconvinced that light pollution via the fenestration of the buildings</w:t>
      </w:r>
      <w:r w:rsidR="004555F6" w:rsidRPr="001D4D74">
        <w:rPr>
          <w:rFonts w:ascii="Verdana" w:hAnsi="Verdana"/>
          <w:sz w:val="24"/>
          <w:szCs w:val="24"/>
        </w:rPr>
        <w:t xml:space="preserve"> will not be significant and undesirable.</w:t>
      </w:r>
    </w:p>
    <w:p w14:paraId="35CBA1E6" w14:textId="77777777" w:rsidR="004555F6" w:rsidRDefault="004555F6" w:rsidP="006250D1">
      <w:pPr>
        <w:pStyle w:val="ListParagraph"/>
        <w:rPr>
          <w:rFonts w:ascii="Verdana" w:hAnsi="Verdana"/>
          <w:sz w:val="24"/>
          <w:szCs w:val="24"/>
        </w:rPr>
      </w:pPr>
    </w:p>
    <w:p w14:paraId="600EC806" w14:textId="76DCF10F" w:rsidR="00A84E50" w:rsidRPr="005C5ED9" w:rsidRDefault="004555F6" w:rsidP="005C5ED9">
      <w:pPr>
        <w:pStyle w:val="ListParagraph"/>
        <w:numPr>
          <w:ilvl w:val="0"/>
          <w:numId w:val="1"/>
        </w:numPr>
        <w:rPr>
          <w:rFonts w:ascii="Verdana" w:hAnsi="Verdana"/>
          <w:sz w:val="24"/>
          <w:szCs w:val="24"/>
        </w:rPr>
      </w:pPr>
      <w:r w:rsidRPr="005C5ED9">
        <w:rPr>
          <w:rFonts w:ascii="Verdana" w:hAnsi="Verdana"/>
          <w:sz w:val="24"/>
          <w:szCs w:val="24"/>
        </w:rPr>
        <w:t>We are disappointed at the WBC Environmental Health single and meaningless commen</w:t>
      </w:r>
      <w:r w:rsidR="001D4D74" w:rsidRPr="005C5ED9">
        <w:rPr>
          <w:rFonts w:ascii="Verdana" w:hAnsi="Verdana"/>
          <w:sz w:val="24"/>
          <w:szCs w:val="24"/>
        </w:rPr>
        <w:t>t -</w:t>
      </w:r>
      <w:r w:rsidRPr="005C5ED9">
        <w:rPr>
          <w:rFonts w:ascii="Verdana" w:hAnsi="Verdana"/>
          <w:sz w:val="24"/>
          <w:szCs w:val="24"/>
        </w:rPr>
        <w:t xml:space="preserve"> ‘’potentially contaminated land- no action required’’</w:t>
      </w:r>
      <w:r w:rsidR="000274E8">
        <w:rPr>
          <w:rFonts w:ascii="Verdana" w:hAnsi="Verdana"/>
          <w:sz w:val="24"/>
          <w:szCs w:val="24"/>
        </w:rPr>
        <w:t>. T</w:t>
      </w:r>
      <w:r w:rsidRPr="005C5ED9">
        <w:rPr>
          <w:rFonts w:ascii="Verdana" w:hAnsi="Verdana"/>
          <w:sz w:val="24"/>
          <w:szCs w:val="24"/>
        </w:rPr>
        <w:t>here is so little, if any</w:t>
      </w:r>
      <w:r w:rsidR="00B95A74" w:rsidRPr="005C5ED9">
        <w:rPr>
          <w:rFonts w:ascii="Verdana" w:hAnsi="Verdana"/>
          <w:sz w:val="24"/>
          <w:szCs w:val="24"/>
        </w:rPr>
        <w:t>,</w:t>
      </w:r>
      <w:r w:rsidRPr="005C5ED9">
        <w:rPr>
          <w:rFonts w:ascii="Verdana" w:hAnsi="Verdana"/>
          <w:sz w:val="24"/>
          <w:szCs w:val="24"/>
        </w:rPr>
        <w:t xml:space="preserve"> information and details on waste </w:t>
      </w:r>
      <w:r w:rsidR="00A84E50" w:rsidRPr="005C5ED9">
        <w:rPr>
          <w:rFonts w:ascii="Verdana" w:hAnsi="Verdana"/>
          <w:sz w:val="24"/>
          <w:szCs w:val="24"/>
        </w:rPr>
        <w:t xml:space="preserve">food and other waste </w:t>
      </w:r>
      <w:r w:rsidRPr="005C5ED9">
        <w:rPr>
          <w:rFonts w:ascii="Verdana" w:hAnsi="Verdana"/>
          <w:sz w:val="24"/>
          <w:szCs w:val="24"/>
        </w:rPr>
        <w:t>storage and disposal</w:t>
      </w:r>
      <w:r w:rsidR="00A84E50" w:rsidRPr="005C5ED9">
        <w:rPr>
          <w:rFonts w:ascii="Verdana" w:hAnsi="Verdana"/>
          <w:sz w:val="24"/>
          <w:szCs w:val="24"/>
        </w:rPr>
        <w:t xml:space="preserve"> </w:t>
      </w:r>
      <w:r w:rsidR="001D4D74" w:rsidRPr="005C5ED9">
        <w:rPr>
          <w:rFonts w:ascii="Verdana" w:hAnsi="Verdana"/>
          <w:sz w:val="24"/>
          <w:szCs w:val="24"/>
        </w:rPr>
        <w:t xml:space="preserve">facilities </w:t>
      </w:r>
      <w:r w:rsidR="00A84E50" w:rsidRPr="005C5ED9">
        <w:rPr>
          <w:rFonts w:ascii="Verdana" w:hAnsi="Verdana"/>
          <w:sz w:val="24"/>
          <w:szCs w:val="24"/>
        </w:rPr>
        <w:t>on the site</w:t>
      </w:r>
      <w:r w:rsidRPr="005C5ED9">
        <w:rPr>
          <w:rFonts w:ascii="Verdana" w:hAnsi="Verdana"/>
          <w:sz w:val="24"/>
          <w:szCs w:val="24"/>
        </w:rPr>
        <w:t xml:space="preserve"> and sewerage treatment</w:t>
      </w:r>
      <w:r w:rsidR="00A84E50" w:rsidRPr="005C5ED9">
        <w:rPr>
          <w:rFonts w:ascii="Verdana" w:hAnsi="Verdana"/>
          <w:sz w:val="24"/>
          <w:szCs w:val="24"/>
        </w:rPr>
        <w:t xml:space="preserve"> considerations</w:t>
      </w:r>
      <w:r w:rsidR="000274E8">
        <w:rPr>
          <w:rFonts w:ascii="Verdana" w:hAnsi="Verdana"/>
          <w:sz w:val="24"/>
          <w:szCs w:val="24"/>
        </w:rPr>
        <w:t xml:space="preserve"> and it is surprising that E H has not picked up on this.</w:t>
      </w:r>
    </w:p>
    <w:p w14:paraId="321C755B" w14:textId="7D1F819B" w:rsidR="004555F6" w:rsidRPr="00A84E50" w:rsidRDefault="004555F6" w:rsidP="00A84E50">
      <w:pPr>
        <w:pStyle w:val="ListParagraph"/>
        <w:rPr>
          <w:rFonts w:ascii="Verdana" w:hAnsi="Verdana"/>
          <w:sz w:val="24"/>
          <w:szCs w:val="24"/>
        </w:rPr>
      </w:pPr>
      <w:r w:rsidRPr="00A84E50">
        <w:rPr>
          <w:rFonts w:ascii="Verdana" w:hAnsi="Verdana"/>
          <w:sz w:val="24"/>
          <w:szCs w:val="24"/>
        </w:rPr>
        <w:t xml:space="preserve"> We note that the amended Flood Risk Assessment is now based on some soil investigations which, unsurprisingly indicate that </w:t>
      </w:r>
      <w:r w:rsidR="00B8105E" w:rsidRPr="00A84E50">
        <w:rPr>
          <w:rFonts w:ascii="Verdana" w:hAnsi="Verdana"/>
          <w:sz w:val="24"/>
          <w:szCs w:val="24"/>
        </w:rPr>
        <w:t xml:space="preserve">the ground infiltration capacity is very </w:t>
      </w:r>
      <w:proofErr w:type="gramStart"/>
      <w:r w:rsidR="00B8105E" w:rsidRPr="00A84E50">
        <w:rPr>
          <w:rFonts w:ascii="Verdana" w:hAnsi="Verdana"/>
          <w:sz w:val="24"/>
          <w:szCs w:val="24"/>
        </w:rPr>
        <w:t>poor</w:t>
      </w:r>
      <w:proofErr w:type="gramEnd"/>
      <w:r w:rsidR="00B8105E" w:rsidRPr="00A84E50">
        <w:rPr>
          <w:rFonts w:ascii="Verdana" w:hAnsi="Verdana"/>
          <w:sz w:val="24"/>
          <w:szCs w:val="24"/>
        </w:rPr>
        <w:t xml:space="preserve"> and that rainwater run off capacity has been increased from 534</w:t>
      </w:r>
      <w:r w:rsidR="001D4D74">
        <w:rPr>
          <w:rFonts w:ascii="Verdana" w:hAnsi="Verdana"/>
          <w:sz w:val="24"/>
          <w:szCs w:val="24"/>
        </w:rPr>
        <w:t xml:space="preserve"> cubic metres in the previous assessment</w:t>
      </w:r>
      <w:r w:rsidR="00B8105E" w:rsidRPr="00A84E50">
        <w:rPr>
          <w:rFonts w:ascii="Verdana" w:hAnsi="Verdana"/>
          <w:sz w:val="24"/>
          <w:szCs w:val="24"/>
        </w:rPr>
        <w:t xml:space="preserve"> to 759 and that a holistic </w:t>
      </w:r>
      <w:proofErr w:type="spellStart"/>
      <w:r w:rsidR="00B8105E" w:rsidRPr="00A84E50">
        <w:rPr>
          <w:rFonts w:ascii="Verdana" w:hAnsi="Verdana"/>
          <w:sz w:val="24"/>
          <w:szCs w:val="24"/>
        </w:rPr>
        <w:t>SuDS</w:t>
      </w:r>
      <w:proofErr w:type="spellEnd"/>
      <w:r w:rsidR="00B8105E" w:rsidRPr="00A84E50">
        <w:rPr>
          <w:rFonts w:ascii="Verdana" w:hAnsi="Verdana"/>
          <w:sz w:val="24"/>
          <w:szCs w:val="24"/>
        </w:rPr>
        <w:t xml:space="preserve"> must be implemented.</w:t>
      </w:r>
    </w:p>
    <w:p w14:paraId="08CF0279" w14:textId="77777777" w:rsidR="00B8105E" w:rsidRDefault="00B8105E" w:rsidP="006250D1">
      <w:pPr>
        <w:pStyle w:val="ListParagraph"/>
        <w:rPr>
          <w:rFonts w:ascii="Verdana" w:hAnsi="Verdana"/>
          <w:sz w:val="24"/>
          <w:szCs w:val="24"/>
        </w:rPr>
      </w:pPr>
      <w:r>
        <w:rPr>
          <w:rFonts w:ascii="Verdana" w:hAnsi="Verdana"/>
          <w:sz w:val="24"/>
          <w:szCs w:val="24"/>
        </w:rPr>
        <w:t xml:space="preserve">We note reference on the architectural drawings to ‘porous tarmac’ but due to the gradients of some parts of the roads and the fact that beneath this there will have to be a consolidated </w:t>
      </w:r>
      <w:proofErr w:type="gramStart"/>
      <w:r>
        <w:rPr>
          <w:rFonts w:ascii="Verdana" w:hAnsi="Verdana"/>
          <w:sz w:val="24"/>
          <w:szCs w:val="24"/>
        </w:rPr>
        <w:t>non porous</w:t>
      </w:r>
      <w:proofErr w:type="gramEnd"/>
      <w:r>
        <w:rPr>
          <w:rFonts w:ascii="Verdana" w:hAnsi="Verdana"/>
          <w:sz w:val="24"/>
          <w:szCs w:val="24"/>
        </w:rPr>
        <w:t xml:space="preserve"> road sub base this will have no benefit to total water </w:t>
      </w:r>
      <w:proofErr w:type="spellStart"/>
      <w:r>
        <w:rPr>
          <w:rFonts w:ascii="Verdana" w:hAnsi="Verdana"/>
          <w:sz w:val="24"/>
          <w:szCs w:val="24"/>
        </w:rPr>
        <w:t>run off</w:t>
      </w:r>
      <w:proofErr w:type="spellEnd"/>
      <w:r>
        <w:rPr>
          <w:rFonts w:ascii="Verdana" w:hAnsi="Verdana"/>
          <w:sz w:val="24"/>
          <w:szCs w:val="24"/>
        </w:rPr>
        <w:t>.</w:t>
      </w:r>
    </w:p>
    <w:p w14:paraId="089E8A57" w14:textId="77777777" w:rsidR="00B8105E" w:rsidRDefault="00B8105E" w:rsidP="006250D1">
      <w:pPr>
        <w:pStyle w:val="ListParagraph"/>
        <w:rPr>
          <w:rFonts w:ascii="Verdana" w:hAnsi="Verdana"/>
          <w:sz w:val="24"/>
          <w:szCs w:val="24"/>
        </w:rPr>
      </w:pPr>
      <w:r>
        <w:rPr>
          <w:rFonts w:ascii="Verdana" w:hAnsi="Verdana"/>
          <w:sz w:val="24"/>
          <w:szCs w:val="24"/>
        </w:rPr>
        <w:t xml:space="preserve">It is also stated that the existing foul sewerage infrastructure needs to be upgraded and new elements incorporated. New foul treatment plant is recommended.  </w:t>
      </w:r>
    </w:p>
    <w:p w14:paraId="452DEFCA" w14:textId="77777777" w:rsidR="00B8105E" w:rsidRDefault="00B8105E" w:rsidP="006250D1">
      <w:pPr>
        <w:pStyle w:val="ListParagraph"/>
        <w:rPr>
          <w:rFonts w:ascii="Verdana" w:hAnsi="Verdana"/>
          <w:sz w:val="24"/>
          <w:szCs w:val="24"/>
        </w:rPr>
      </w:pPr>
      <w:r>
        <w:rPr>
          <w:rFonts w:ascii="Verdana" w:hAnsi="Verdana"/>
          <w:sz w:val="24"/>
          <w:szCs w:val="24"/>
        </w:rPr>
        <w:t xml:space="preserve">All </w:t>
      </w:r>
      <w:r w:rsidR="00236571">
        <w:rPr>
          <w:rFonts w:ascii="Verdana" w:hAnsi="Verdana"/>
          <w:sz w:val="24"/>
          <w:szCs w:val="24"/>
        </w:rPr>
        <w:t xml:space="preserve">of </w:t>
      </w:r>
      <w:r>
        <w:rPr>
          <w:rFonts w:ascii="Verdana" w:hAnsi="Verdana"/>
          <w:sz w:val="24"/>
          <w:szCs w:val="24"/>
        </w:rPr>
        <w:t>this must be comprehensively addressed in the final design</w:t>
      </w:r>
      <w:r w:rsidR="00236571">
        <w:rPr>
          <w:rFonts w:ascii="Verdana" w:hAnsi="Verdana"/>
          <w:sz w:val="24"/>
          <w:szCs w:val="24"/>
        </w:rPr>
        <w:t xml:space="preserve">, not least because the stream being used for flood relief and run off from the sewage treatment plant </w:t>
      </w:r>
      <w:r w:rsidR="001D4D74">
        <w:rPr>
          <w:rFonts w:ascii="Verdana" w:hAnsi="Verdana"/>
          <w:sz w:val="24"/>
          <w:szCs w:val="24"/>
        </w:rPr>
        <w:t>flows through</w:t>
      </w:r>
      <w:r w:rsidR="00236571">
        <w:rPr>
          <w:rFonts w:ascii="Verdana" w:hAnsi="Verdana"/>
          <w:sz w:val="24"/>
          <w:szCs w:val="24"/>
        </w:rPr>
        <w:t xml:space="preserve"> a site of Nature Conservation Importance (SNCI) where Local Plan Policy C10 applies.</w:t>
      </w:r>
      <w:r w:rsidR="00A84E50">
        <w:rPr>
          <w:rFonts w:ascii="Verdana" w:hAnsi="Verdana"/>
          <w:sz w:val="24"/>
          <w:szCs w:val="24"/>
        </w:rPr>
        <w:t xml:space="preserve"> A regular maintenance programme for the sewage treatment plant needs to be in place.</w:t>
      </w:r>
    </w:p>
    <w:p w14:paraId="0E54FD77" w14:textId="77777777" w:rsidR="00A84E50" w:rsidRDefault="00A84E50" w:rsidP="006250D1">
      <w:pPr>
        <w:pStyle w:val="ListParagraph"/>
        <w:rPr>
          <w:rFonts w:ascii="Verdana" w:hAnsi="Verdana"/>
          <w:sz w:val="24"/>
          <w:szCs w:val="24"/>
        </w:rPr>
      </w:pPr>
    </w:p>
    <w:p w14:paraId="6D8C72FA" w14:textId="77777777" w:rsidR="00A84E50" w:rsidRDefault="005F0472" w:rsidP="005C5ED9">
      <w:pPr>
        <w:pStyle w:val="ListParagraph"/>
        <w:numPr>
          <w:ilvl w:val="0"/>
          <w:numId w:val="1"/>
        </w:numPr>
        <w:rPr>
          <w:rFonts w:ascii="Verdana" w:hAnsi="Verdana"/>
          <w:sz w:val="24"/>
          <w:szCs w:val="24"/>
        </w:rPr>
      </w:pPr>
      <w:r>
        <w:rPr>
          <w:rFonts w:ascii="Verdana" w:hAnsi="Verdana"/>
          <w:sz w:val="24"/>
          <w:szCs w:val="24"/>
        </w:rPr>
        <w:t>The amended Transport Assessment puts forward some welcome road safety suggestions re signage and road markings. The sight line splay information is helpful from the point of view of traffic leaving the site. As public transport will be used by employees and possibly visitors the provision of safe bus stop facilities is important but appears to have been overlooked.</w:t>
      </w:r>
    </w:p>
    <w:p w14:paraId="4023DC3A" w14:textId="77777777" w:rsidR="00E86343" w:rsidRDefault="00E86343" w:rsidP="00E86343">
      <w:pPr>
        <w:pStyle w:val="ListParagraph"/>
        <w:jc w:val="center"/>
        <w:rPr>
          <w:rFonts w:ascii="Verdana" w:hAnsi="Verdana"/>
          <w:sz w:val="24"/>
          <w:szCs w:val="24"/>
        </w:rPr>
      </w:pPr>
      <w:r>
        <w:rPr>
          <w:rFonts w:ascii="Verdana" w:hAnsi="Verdana"/>
          <w:sz w:val="24"/>
          <w:szCs w:val="24"/>
        </w:rPr>
        <w:t>2</w:t>
      </w:r>
    </w:p>
    <w:p w14:paraId="3AC47D34" w14:textId="77777777" w:rsidR="00E86343" w:rsidRDefault="00E86343" w:rsidP="00E86343">
      <w:pPr>
        <w:pStyle w:val="ListParagraph"/>
        <w:jc w:val="center"/>
        <w:rPr>
          <w:rFonts w:ascii="Verdana" w:hAnsi="Verdana"/>
          <w:sz w:val="24"/>
          <w:szCs w:val="24"/>
        </w:rPr>
      </w:pPr>
      <w:r w:rsidRPr="00E86343">
        <w:rPr>
          <w:rFonts w:ascii="Verdana" w:hAnsi="Verdana"/>
          <w:noProof/>
          <w:sz w:val="24"/>
          <w:szCs w:val="24"/>
          <w:lang w:eastAsia="en-GB"/>
        </w:rPr>
        <w:lastRenderedPageBreak/>
        <w:drawing>
          <wp:inline distT="0" distB="0" distL="0" distR="0" wp14:anchorId="1DDDB5FD" wp14:editId="5D9B6919">
            <wp:extent cx="285750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6302" cy="771202"/>
                    </a:xfrm>
                    <a:prstGeom prst="rect">
                      <a:avLst/>
                    </a:prstGeom>
                  </pic:spPr>
                </pic:pic>
              </a:graphicData>
            </a:graphic>
          </wp:inline>
        </w:drawing>
      </w:r>
    </w:p>
    <w:p w14:paraId="1F040F75" w14:textId="77777777" w:rsidR="00E86343" w:rsidRDefault="00E86343" w:rsidP="00E86343">
      <w:pPr>
        <w:pStyle w:val="ListParagraph"/>
        <w:jc w:val="center"/>
        <w:rPr>
          <w:rFonts w:ascii="Verdana" w:hAnsi="Verdana"/>
          <w:sz w:val="24"/>
          <w:szCs w:val="24"/>
        </w:rPr>
      </w:pPr>
    </w:p>
    <w:p w14:paraId="79D1ADA1" w14:textId="38F1CF71" w:rsidR="00E86343" w:rsidRDefault="00E86343" w:rsidP="00E86343">
      <w:pPr>
        <w:pStyle w:val="ListParagraph"/>
        <w:jc w:val="both"/>
        <w:rPr>
          <w:rFonts w:ascii="Verdana" w:hAnsi="Verdana"/>
          <w:sz w:val="24"/>
          <w:szCs w:val="24"/>
        </w:rPr>
      </w:pPr>
      <w:r>
        <w:rPr>
          <w:rFonts w:ascii="Verdana" w:hAnsi="Verdana"/>
          <w:sz w:val="24"/>
          <w:szCs w:val="24"/>
        </w:rPr>
        <w:t xml:space="preserve">Whilst a 1m depth of vegetation removal from the north side of the </w:t>
      </w:r>
      <w:proofErr w:type="spellStart"/>
      <w:r>
        <w:rPr>
          <w:rFonts w:ascii="Verdana" w:hAnsi="Verdana"/>
          <w:sz w:val="24"/>
          <w:szCs w:val="24"/>
        </w:rPr>
        <w:t>Petworth</w:t>
      </w:r>
      <w:proofErr w:type="spellEnd"/>
      <w:r>
        <w:rPr>
          <w:rFonts w:ascii="Verdana" w:hAnsi="Verdana"/>
          <w:sz w:val="24"/>
          <w:szCs w:val="24"/>
        </w:rPr>
        <w:t xml:space="preserve"> Road is proposed to increase the vision for east bound traffic we consider this to be insufficient. A greater depth is </w:t>
      </w:r>
      <w:proofErr w:type="gramStart"/>
      <w:r>
        <w:rPr>
          <w:rFonts w:ascii="Verdana" w:hAnsi="Verdana"/>
          <w:sz w:val="24"/>
          <w:szCs w:val="24"/>
        </w:rPr>
        <w:t>required</w:t>
      </w:r>
      <w:proofErr w:type="gramEnd"/>
      <w:r>
        <w:rPr>
          <w:rFonts w:ascii="Verdana" w:hAnsi="Verdana"/>
          <w:sz w:val="24"/>
          <w:szCs w:val="24"/>
        </w:rPr>
        <w:t xml:space="preserve"> and the embankment needs to be reduced to a verge to allow drivers </w:t>
      </w:r>
      <w:r w:rsidR="00B95A74">
        <w:rPr>
          <w:rFonts w:ascii="Verdana" w:hAnsi="Verdana"/>
          <w:sz w:val="24"/>
          <w:szCs w:val="24"/>
        </w:rPr>
        <w:t xml:space="preserve">a straight line clear vision from the location of the new warning sign to a vehicle waiting to turn right into the main </w:t>
      </w:r>
      <w:r w:rsidR="005C5ED9">
        <w:rPr>
          <w:rFonts w:ascii="Verdana" w:hAnsi="Verdana"/>
          <w:sz w:val="24"/>
          <w:szCs w:val="24"/>
        </w:rPr>
        <w:t xml:space="preserve">hotel </w:t>
      </w:r>
      <w:r w:rsidR="00B95A74">
        <w:rPr>
          <w:rFonts w:ascii="Verdana" w:hAnsi="Verdana"/>
          <w:sz w:val="24"/>
          <w:szCs w:val="24"/>
        </w:rPr>
        <w:t>entrance is required</w:t>
      </w:r>
      <w:r w:rsidR="00FE7462">
        <w:rPr>
          <w:rFonts w:ascii="Verdana" w:hAnsi="Verdana"/>
          <w:sz w:val="24"/>
          <w:szCs w:val="24"/>
        </w:rPr>
        <w:t>.</w:t>
      </w:r>
    </w:p>
    <w:p w14:paraId="7BFEE72E" w14:textId="77777777" w:rsidR="00E86343" w:rsidRDefault="00E86343" w:rsidP="00E86343">
      <w:pPr>
        <w:pStyle w:val="ListParagraph"/>
        <w:jc w:val="both"/>
        <w:rPr>
          <w:rFonts w:ascii="Verdana" w:hAnsi="Verdana"/>
          <w:sz w:val="24"/>
          <w:szCs w:val="24"/>
        </w:rPr>
      </w:pPr>
      <w:proofErr w:type="gramStart"/>
      <w:r>
        <w:rPr>
          <w:rFonts w:ascii="Verdana" w:hAnsi="Verdana"/>
          <w:sz w:val="24"/>
          <w:szCs w:val="24"/>
        </w:rPr>
        <w:t>Also</w:t>
      </w:r>
      <w:proofErr w:type="gramEnd"/>
      <w:r>
        <w:rPr>
          <w:rFonts w:ascii="Verdana" w:hAnsi="Verdana"/>
          <w:sz w:val="24"/>
          <w:szCs w:val="24"/>
        </w:rPr>
        <w:t xml:space="preserve"> the proposed road markings will wear out and we query who will be responsible for ensuring these remain </w:t>
      </w:r>
      <w:r w:rsidR="00B95A74">
        <w:rPr>
          <w:rFonts w:ascii="Verdana" w:hAnsi="Verdana"/>
          <w:sz w:val="24"/>
          <w:szCs w:val="24"/>
        </w:rPr>
        <w:t>in good condition</w:t>
      </w:r>
      <w:r>
        <w:rPr>
          <w:rFonts w:ascii="Verdana" w:hAnsi="Verdana"/>
          <w:sz w:val="24"/>
          <w:szCs w:val="24"/>
        </w:rPr>
        <w:t>.</w:t>
      </w:r>
    </w:p>
    <w:p w14:paraId="7CF7CCEA" w14:textId="77777777" w:rsidR="001D4D74" w:rsidRDefault="001D4D74" w:rsidP="00E86343">
      <w:pPr>
        <w:pStyle w:val="ListParagraph"/>
        <w:jc w:val="both"/>
        <w:rPr>
          <w:rFonts w:ascii="Verdana" w:hAnsi="Verdana"/>
          <w:sz w:val="24"/>
          <w:szCs w:val="24"/>
        </w:rPr>
      </w:pPr>
    </w:p>
    <w:p w14:paraId="497D1AED" w14:textId="77777777" w:rsidR="001D4D74" w:rsidRDefault="001D4D74" w:rsidP="00E86343">
      <w:pPr>
        <w:pStyle w:val="ListParagraph"/>
        <w:jc w:val="both"/>
        <w:rPr>
          <w:rFonts w:ascii="Verdana" w:hAnsi="Verdana"/>
          <w:sz w:val="24"/>
          <w:szCs w:val="24"/>
        </w:rPr>
      </w:pPr>
    </w:p>
    <w:p w14:paraId="5F7EE1EB" w14:textId="465A1500" w:rsidR="001D4D74" w:rsidRDefault="001D4D74" w:rsidP="00E86343">
      <w:pPr>
        <w:pStyle w:val="ListParagraph"/>
        <w:jc w:val="both"/>
        <w:rPr>
          <w:rFonts w:ascii="Verdana" w:hAnsi="Verdana"/>
          <w:sz w:val="24"/>
          <w:szCs w:val="24"/>
        </w:rPr>
      </w:pPr>
      <w:r>
        <w:rPr>
          <w:rFonts w:ascii="Verdana" w:hAnsi="Verdana"/>
          <w:sz w:val="24"/>
          <w:szCs w:val="24"/>
        </w:rPr>
        <w:t>As we indicated in our 5</w:t>
      </w:r>
      <w:r w:rsidR="005C5ED9">
        <w:rPr>
          <w:rFonts w:ascii="Verdana" w:hAnsi="Verdana"/>
          <w:sz w:val="24"/>
          <w:szCs w:val="24"/>
        </w:rPr>
        <w:t xml:space="preserve"> April</w:t>
      </w:r>
      <w:r>
        <w:rPr>
          <w:rFonts w:ascii="Verdana" w:hAnsi="Verdana"/>
          <w:sz w:val="24"/>
          <w:szCs w:val="24"/>
        </w:rPr>
        <w:t xml:space="preserve"> </w:t>
      </w:r>
      <w:proofErr w:type="gramStart"/>
      <w:r w:rsidR="005C5ED9">
        <w:rPr>
          <w:rFonts w:ascii="Verdana" w:hAnsi="Verdana"/>
          <w:sz w:val="24"/>
          <w:szCs w:val="24"/>
        </w:rPr>
        <w:t xml:space="preserve">2017 </w:t>
      </w:r>
      <w:r>
        <w:rPr>
          <w:rFonts w:ascii="Verdana" w:hAnsi="Verdana"/>
          <w:sz w:val="24"/>
          <w:szCs w:val="24"/>
        </w:rPr>
        <w:t xml:space="preserve"> letter</w:t>
      </w:r>
      <w:proofErr w:type="gramEnd"/>
      <w:r>
        <w:rPr>
          <w:rFonts w:ascii="Verdana" w:hAnsi="Verdana"/>
          <w:sz w:val="24"/>
          <w:szCs w:val="24"/>
        </w:rPr>
        <w:t xml:space="preserve"> we have no objection in principle to the </w:t>
      </w:r>
      <w:r w:rsidR="00D61A91">
        <w:rPr>
          <w:rFonts w:ascii="Verdana" w:hAnsi="Verdana"/>
          <w:sz w:val="24"/>
          <w:szCs w:val="24"/>
        </w:rPr>
        <w:t xml:space="preserve">proposed development and the amended information goes some way to addressing concerns we previously mentioned. </w:t>
      </w:r>
      <w:proofErr w:type="gramStart"/>
      <w:r w:rsidR="00D61A91">
        <w:rPr>
          <w:rFonts w:ascii="Verdana" w:hAnsi="Verdana"/>
          <w:sz w:val="24"/>
          <w:szCs w:val="24"/>
        </w:rPr>
        <w:t>Our  further</w:t>
      </w:r>
      <w:proofErr w:type="gramEnd"/>
      <w:r w:rsidR="00D61A91">
        <w:rPr>
          <w:rFonts w:ascii="Verdana" w:hAnsi="Verdana"/>
          <w:sz w:val="24"/>
          <w:szCs w:val="24"/>
        </w:rPr>
        <w:t xml:space="preserve"> comments are made constructively with the aim of achieving an application  which </w:t>
      </w:r>
      <w:r w:rsidR="005C5ED9">
        <w:rPr>
          <w:rFonts w:ascii="Verdana" w:hAnsi="Verdana"/>
          <w:sz w:val="24"/>
          <w:szCs w:val="24"/>
        </w:rPr>
        <w:t xml:space="preserve">adequately </w:t>
      </w:r>
      <w:r w:rsidR="00D61A91">
        <w:rPr>
          <w:rFonts w:ascii="Verdana" w:hAnsi="Verdana"/>
          <w:sz w:val="24"/>
          <w:szCs w:val="24"/>
        </w:rPr>
        <w:t xml:space="preserve">recognises the </w:t>
      </w:r>
      <w:r w:rsidR="000274E8">
        <w:rPr>
          <w:rFonts w:ascii="Verdana" w:hAnsi="Verdana"/>
          <w:sz w:val="24"/>
          <w:szCs w:val="24"/>
        </w:rPr>
        <w:t xml:space="preserve">implications and the </w:t>
      </w:r>
      <w:r w:rsidR="00D61A91">
        <w:rPr>
          <w:rFonts w:ascii="Verdana" w:hAnsi="Verdana"/>
          <w:sz w:val="24"/>
          <w:szCs w:val="24"/>
        </w:rPr>
        <w:t>privilege  of building such a large</w:t>
      </w:r>
      <w:r w:rsidR="00FE7462">
        <w:rPr>
          <w:rFonts w:ascii="Verdana" w:hAnsi="Verdana"/>
          <w:sz w:val="24"/>
          <w:szCs w:val="24"/>
        </w:rPr>
        <w:t xml:space="preserve"> commercial</w:t>
      </w:r>
      <w:r w:rsidR="00D61A91">
        <w:rPr>
          <w:rFonts w:ascii="Verdana" w:hAnsi="Verdana"/>
          <w:sz w:val="24"/>
          <w:szCs w:val="24"/>
        </w:rPr>
        <w:t xml:space="preserve"> enterprise in an Area of Outstanding Natural Beauty and Great Landscape Value</w:t>
      </w:r>
      <w:r w:rsidR="00FE7462">
        <w:rPr>
          <w:rFonts w:ascii="Verdana" w:hAnsi="Verdana"/>
          <w:sz w:val="24"/>
          <w:szCs w:val="24"/>
        </w:rPr>
        <w:t>, which is not normally permitted.</w:t>
      </w:r>
    </w:p>
    <w:p w14:paraId="21ADDCD3" w14:textId="77777777" w:rsidR="005C5ED9" w:rsidRDefault="005C5ED9" w:rsidP="00E86343">
      <w:pPr>
        <w:pStyle w:val="ListParagraph"/>
        <w:jc w:val="both"/>
        <w:rPr>
          <w:rFonts w:ascii="Verdana" w:hAnsi="Verdana"/>
          <w:sz w:val="24"/>
          <w:szCs w:val="24"/>
        </w:rPr>
      </w:pPr>
    </w:p>
    <w:p w14:paraId="25FD4613" w14:textId="77777777" w:rsidR="005C5ED9" w:rsidRDefault="005C5ED9" w:rsidP="00E86343">
      <w:pPr>
        <w:pStyle w:val="ListParagraph"/>
        <w:jc w:val="both"/>
        <w:rPr>
          <w:rFonts w:ascii="Verdana" w:hAnsi="Verdana"/>
          <w:sz w:val="24"/>
          <w:szCs w:val="24"/>
        </w:rPr>
      </w:pPr>
    </w:p>
    <w:p w14:paraId="0075FBF5" w14:textId="77777777" w:rsidR="005C5ED9" w:rsidRDefault="005C5ED9" w:rsidP="00E86343">
      <w:pPr>
        <w:pStyle w:val="ListParagraph"/>
        <w:jc w:val="both"/>
        <w:rPr>
          <w:rFonts w:ascii="Verdana" w:hAnsi="Verdana"/>
          <w:sz w:val="24"/>
          <w:szCs w:val="24"/>
        </w:rPr>
      </w:pPr>
      <w:proofErr w:type="gramStart"/>
      <w:r>
        <w:rPr>
          <w:rFonts w:ascii="Verdana" w:hAnsi="Verdana"/>
          <w:sz w:val="24"/>
          <w:szCs w:val="24"/>
        </w:rPr>
        <w:t>Yours  faithfully</w:t>
      </w:r>
      <w:proofErr w:type="gramEnd"/>
      <w:r>
        <w:rPr>
          <w:rFonts w:ascii="Verdana" w:hAnsi="Verdana"/>
          <w:sz w:val="24"/>
          <w:szCs w:val="24"/>
        </w:rPr>
        <w:t>,</w:t>
      </w:r>
    </w:p>
    <w:p w14:paraId="02ABD8F4" w14:textId="77777777" w:rsidR="000274E8" w:rsidRDefault="005C5ED9" w:rsidP="00E86343">
      <w:pPr>
        <w:pStyle w:val="ListParagraph"/>
        <w:jc w:val="both"/>
        <w:rPr>
          <w:rFonts w:ascii="Verdana" w:hAnsi="Verdana"/>
          <w:sz w:val="24"/>
          <w:szCs w:val="24"/>
        </w:rPr>
      </w:pPr>
      <w:r>
        <w:rPr>
          <w:rFonts w:ascii="Verdana" w:hAnsi="Verdana"/>
          <w:sz w:val="24"/>
          <w:szCs w:val="24"/>
        </w:rPr>
        <w:t xml:space="preserve">                        </w:t>
      </w:r>
    </w:p>
    <w:p w14:paraId="494F8A32" w14:textId="147C6142" w:rsidR="005C5ED9" w:rsidRDefault="005C5ED9" w:rsidP="00E86343">
      <w:pPr>
        <w:pStyle w:val="ListParagraph"/>
        <w:jc w:val="both"/>
        <w:rPr>
          <w:rFonts w:ascii="Verdana" w:hAnsi="Verdana"/>
          <w:sz w:val="24"/>
          <w:szCs w:val="24"/>
        </w:rPr>
      </w:pPr>
      <w:r>
        <w:rPr>
          <w:rFonts w:ascii="Verdana" w:hAnsi="Verdana"/>
          <w:sz w:val="24"/>
          <w:szCs w:val="24"/>
        </w:rPr>
        <w:t xml:space="preserve">John Greer (Vice </w:t>
      </w:r>
      <w:proofErr w:type="spellStart"/>
      <w:proofErr w:type="gramStart"/>
      <w:r>
        <w:rPr>
          <w:rFonts w:ascii="Verdana" w:hAnsi="Verdana"/>
          <w:sz w:val="24"/>
          <w:szCs w:val="24"/>
        </w:rPr>
        <w:t>Chairman,The</w:t>
      </w:r>
      <w:proofErr w:type="spellEnd"/>
      <w:proofErr w:type="gramEnd"/>
      <w:r>
        <w:rPr>
          <w:rFonts w:ascii="Verdana" w:hAnsi="Verdana"/>
          <w:sz w:val="24"/>
          <w:szCs w:val="24"/>
        </w:rPr>
        <w:t xml:space="preserve"> Haslemere Society)</w:t>
      </w:r>
    </w:p>
    <w:p w14:paraId="0B756FBE" w14:textId="77777777" w:rsidR="00E86343" w:rsidRDefault="00E86343" w:rsidP="006250D1">
      <w:pPr>
        <w:pStyle w:val="ListParagraph"/>
        <w:rPr>
          <w:rFonts w:ascii="Verdana" w:hAnsi="Verdana"/>
          <w:sz w:val="24"/>
          <w:szCs w:val="24"/>
        </w:rPr>
      </w:pPr>
    </w:p>
    <w:p w14:paraId="334C8738" w14:textId="77777777" w:rsidR="00E86343" w:rsidRDefault="00E86343" w:rsidP="006250D1">
      <w:pPr>
        <w:pStyle w:val="ListParagraph"/>
        <w:rPr>
          <w:rFonts w:ascii="Verdana" w:hAnsi="Verdana"/>
          <w:sz w:val="24"/>
          <w:szCs w:val="24"/>
        </w:rPr>
      </w:pPr>
    </w:p>
    <w:p w14:paraId="19EC35DB" w14:textId="77777777" w:rsidR="00E86343" w:rsidRDefault="00E86343" w:rsidP="006250D1">
      <w:pPr>
        <w:pStyle w:val="ListParagraph"/>
        <w:rPr>
          <w:rFonts w:ascii="Verdana" w:hAnsi="Verdana"/>
          <w:sz w:val="24"/>
          <w:szCs w:val="24"/>
        </w:rPr>
      </w:pPr>
    </w:p>
    <w:p w14:paraId="15DAC31D" w14:textId="77777777" w:rsidR="00E86343" w:rsidRPr="006250D1" w:rsidRDefault="00E86343" w:rsidP="006250D1">
      <w:pPr>
        <w:pStyle w:val="ListParagraph"/>
        <w:rPr>
          <w:rFonts w:ascii="Verdana" w:hAnsi="Verdana"/>
          <w:sz w:val="24"/>
          <w:szCs w:val="24"/>
        </w:rPr>
      </w:pPr>
    </w:p>
    <w:sectPr w:rsidR="00E86343" w:rsidRPr="00625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648CB"/>
    <w:multiLevelType w:val="hybridMultilevel"/>
    <w:tmpl w:val="07FCCB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B1"/>
    <w:rsid w:val="000274E8"/>
    <w:rsid w:val="001D4D74"/>
    <w:rsid w:val="00236571"/>
    <w:rsid w:val="004555F6"/>
    <w:rsid w:val="0051368B"/>
    <w:rsid w:val="005A5BF3"/>
    <w:rsid w:val="005C5ED9"/>
    <w:rsid w:val="005F0472"/>
    <w:rsid w:val="006250D1"/>
    <w:rsid w:val="009E4DB1"/>
    <w:rsid w:val="00A84E50"/>
    <w:rsid w:val="00B8105E"/>
    <w:rsid w:val="00B95A74"/>
    <w:rsid w:val="00CB77C9"/>
    <w:rsid w:val="00D37A6E"/>
    <w:rsid w:val="00D61A91"/>
    <w:rsid w:val="00E86343"/>
    <w:rsid w:val="00EB71C3"/>
    <w:rsid w:val="00FE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5F7"/>
  <w15:chartTrackingRefBased/>
  <w15:docId w15:val="{3D2C17CD-0CA0-4BB6-8C54-63B80E6C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Greer</dc:creator>
  <cp:keywords/>
  <dc:description/>
  <cp:lastModifiedBy>John Greer</cp:lastModifiedBy>
  <cp:revision>10</cp:revision>
  <dcterms:created xsi:type="dcterms:W3CDTF">2018-01-29T20:44:00Z</dcterms:created>
  <dcterms:modified xsi:type="dcterms:W3CDTF">2018-02-02T10:10:00Z</dcterms:modified>
</cp:coreProperties>
</file>